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竞争性磋商文件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肇源县农家书屋补充书籍采购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HTCS-JC-22027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2022年04月18日至2022年04月22日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竞争性磋商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36968C8"/>
    <w:rsid w:val="0382603B"/>
    <w:rsid w:val="058310FB"/>
    <w:rsid w:val="06441080"/>
    <w:rsid w:val="08432C7E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5AE43F4"/>
    <w:rsid w:val="2AF05C0A"/>
    <w:rsid w:val="2BD53CBA"/>
    <w:rsid w:val="2DC467A7"/>
    <w:rsid w:val="356B0375"/>
    <w:rsid w:val="390048FA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81</Words>
  <Characters>91</Characters>
  <Lines>0</Lines>
  <Paragraphs>0</Paragraphs>
  <TotalTime>0</TotalTime>
  <ScaleCrop>false</ScaleCrop>
  <LinksUpToDate>false</LinksUpToDate>
  <CharactersWithSpaces>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2022-04-17T03:43:39Z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eyJoZGlkIjoiNWU3ZmYzYWFhMzhjYWZhZWE2ZDkwY2E5Mjk2NzhiYjAifQ==</vt:lpwstr>
  </property>
  <property fmtid="{D5CDD505-2E9C-101B-9397-08002B2CF9AE}" pid="4" name="ICV">
    <vt:lpwstr>62DAA428A9504BF591668E359A0187F5</vt:lpwstr>
  </property>
</Properties>
</file>